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D9" w:rsidRDefault="009E69D9" w:rsidP="009E69D9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ТРЕБОВАНИЯ, ПРЕДЪЯВЛЯЕМЫЕ К ОФОРМЛЕНИЮ (КОМПЛЕКТАЦИИ) ДОКУМЕНТОВ И МАТЕРИАЛОВ, ПРИЛАГАЕМЫХ К РАБОТЕ НА СОИСКАНИЕ </w:t>
      </w:r>
    </w:p>
    <w:p w:rsidR="009E69D9" w:rsidRPr="009E69D9" w:rsidRDefault="009E69D9" w:rsidP="009E69D9">
      <w:pPr>
        <w:spacing w:after="0" w:line="240" w:lineRule="auto"/>
        <w:ind w:left="20" w:right="20" w:hanging="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ПРЕМИИ СОЮЗНОГО ГОСУДАРСТВА МОЛОДЫМ УЧЕНЫМ</w:t>
      </w:r>
    </w:p>
    <w:p w:rsidR="009E69D9" w:rsidRDefault="009E69D9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кандидатур молодых ученых (коллективов молодых ученых) на соискание Премии осуществляется республиканскими органами государственного управления Республики Беларусь, иными организациями, подчиненными Правительству Республики Беларусь, Национальной академией наук Беларуси, советами молодых ученых и специалистов научных, образовательных и иных организаций Республики Беларусь, федеральными органами исполнительной власти Российской Федерации, Российской академией наук, органами государственной власти субъектов Российской Федерации, государственными корпорациями, образовательными организациями высшего образования</w:t>
      </w:r>
      <w:proofErr w:type="gram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научными организациями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ведомства, организации), советами молодых ученых и специалистов научных, образовательных и иных организаций, а также советами молодых ученых и специалистов, образованных органами государственной власти субъектов Российской Федерации (далее - советы молодых ученых и специалистов).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Ведомства и организации, обладающие правом выдвижения кандидатуры молодых ученых (коллектива молодых ученых) на соискание Премии могут выдвинуть только одну кандидатуру молодого ученого (коллектив молодых ученых) за одно научное исследование или одну раз</w:t>
      </w:r>
      <w:bookmarkStart w:id="0" w:name="_GoBack"/>
      <w:bookmarkEnd w:id="0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работку в текущем (конкурсном) году.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выдвижение кандидатур молодых ученых (коллектива молодых ученых) на соискание Премии: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процессе выполнения научного исследования или разработки они осуществляли только административные или организационные функции;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они выдвинуты за эти же научные исследования или разработки на соискание международной или иной премии государственного значения в области науки, техники, технологий или инноваций, либо удостоены такой премии;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подвергающихся уголовному преследованию или имеющих судимость.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представлений на соискание Премии осуществляется до 10 января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года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9D9" w:rsidRDefault="009E69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на соискание Премии Союзного государства молодым ученым должно содержать следующие документы и материалы: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письмо-выдвижение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оставляется в произвольной форме и подписывается руководителем ведомства (организации), выдвигающего кандидатуру на соискание Премии, должно иметь регистрационный номер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дату и быть заверено печатью;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с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правку на каждого соискателя Премии с описанием заслуг с цветной фотографией, сос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тавленная по прилагаемой форме; сп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равка подписывается руководителем выдвигающего ведомства (организации), должна иметь дату и быть заверена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творческом вкладе каждого автора, с указанием приоритетного направления, определенное Стратегией научно-технологического развития Союзного государства на период до 2035 года, в рамках которого выполнена работа, выдвигаемая на соискание Премии.</w:t>
      </w:r>
      <w:proofErr w:type="gram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Справка о творческом вкладе подписывается руководителем организации по месту работы автора в период выполнения им выдвигаемой на соискание Премии работы, с указанием даты и заверяется их печатью.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выписку из протокола заседания совета (ученого, научного и др.) ведомства, выдвигающего работу на соискание Премии и советов организаций;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письмо-разрешение выдвигаемого соискателя Премии (каждого кандидата из коллектива молодых ученых) о возможности публикации в открытой печати названия и содержания работы, фамилия, имя, отчество (при наличии) авторов, их должностей, место работы (за исключением научных исследований или разработок, содержащих информацию ограниченного доступа);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соискателя Премии (каждого автора коллектива) на обработку персональных данных;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реферат-презентацию (до 20 стр.), где излагается краткое содержание работы, ее основная научно-техническая идея, значения результатов для практики, достигнутый экономический или социальный эффект;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фотографии выдвигаемого соискателя Премии (каждого члена коллектива), на белом фоне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размером 3,5 х 4,5 см (3 шт.); 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ксерокопии 2-й и 3-й страницы паспорта соискателя (каждого автора коллектива) в одном экземпляре (дл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граждан Российской Федерации);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ксерокопии 31-й, 32-й и 33-й страницы паспорта соискателя (каждого автора коллектива) в одном экземпляре (для граждан Республики Беларусь);</w:t>
      </w:r>
    </w:p>
    <w:p w:rsid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заверенную в отделе кадров копию трудовой книжки соискателя (каждого автора коллектива);</w:t>
      </w:r>
    </w:p>
    <w:p w:rsidR="00A56D0D" w:rsidRPr="00A56D0D" w:rsidRDefault="00A56D0D" w:rsidP="00A56D0D">
      <w:pPr>
        <w:spacing w:after="0" w:line="240" w:lineRule="auto"/>
        <w:ind w:left="20"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соискателя (каждого автора коллектива) о перечислении выплат на счет, открытый в банке (кредитной организации) с указанием реквизитов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экземпляре.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документы, должны быть сформированы в приведенной последовательности и подшиты в скоросшиватель.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Документы представляются в двух экземплярах, каждый из которых должен быть сформирован в отдельной папке. Во второй экземпляр вкладывается диск с электронными копиями в формате </w:t>
      </w:r>
      <w:r w:rsidRPr="00A56D0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A56D0D"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proofErr w:type="spellEnd"/>
      <w:r w:rsidRPr="00A56D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69D9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оформляются в соответствии со стандартными требованиями к текстовым документам. Текст печатается шрифтом 14 </w:t>
      </w:r>
      <w:r w:rsidRPr="00A56D0D">
        <w:rPr>
          <w:rFonts w:ascii="Times New Roman" w:eastAsia="Times New Roman" w:hAnsi="Times New Roman" w:cs="Times New Roman"/>
          <w:sz w:val="28"/>
          <w:szCs w:val="28"/>
          <w:lang w:val="en-US"/>
        </w:rPr>
        <w:t>Times</w:t>
      </w:r>
      <w:r w:rsidRPr="00A56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D0D">
        <w:rPr>
          <w:rFonts w:ascii="Times New Roman" w:eastAsia="Times New Roman" w:hAnsi="Times New Roman" w:cs="Times New Roman"/>
          <w:sz w:val="28"/>
          <w:szCs w:val="28"/>
          <w:lang w:val="en-US"/>
        </w:rPr>
        <w:t>New</w:t>
      </w:r>
      <w:r w:rsidRPr="00A56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D0D">
        <w:rPr>
          <w:rFonts w:ascii="Times New Roman" w:eastAsia="Times New Roman" w:hAnsi="Times New Roman" w:cs="Times New Roman"/>
          <w:sz w:val="28"/>
          <w:szCs w:val="28"/>
          <w:lang w:val="en-US"/>
        </w:rPr>
        <w:t>Roman</w:t>
      </w:r>
      <w:r w:rsidRPr="00A56D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полуторный интервал. 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использование </w:t>
      </w:r>
      <w:proofErr w:type="spellStart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степлера</w:t>
      </w:r>
      <w:proofErr w:type="spell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D0D" w:rsidRDefault="00A56D0D" w:rsidP="00A56D0D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0D" w:rsidRPr="00A56D0D" w:rsidRDefault="00A56D0D" w:rsidP="00A56D0D">
      <w:pPr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и материалы принимаются: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Российской Федерации – Министерством науки и высшего образования Российской Федерации. 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для приема документов: г. Москва, ул. Образцова, д. 12, корпус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Республике Беларусь — Государственным комитетом по науке и технологиям Республики Беларусь. 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для приема документов: г. Минск, ул. </w:t>
      </w:r>
      <w:proofErr w:type="gramStart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Академическая</w:t>
      </w:r>
      <w:proofErr w:type="gram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, 1.</w:t>
      </w:r>
    </w:p>
    <w:p w:rsid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осуществляется по предварительной записи по телефону (за два дня).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Контакты: в Министерстве науки и высшего образования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Степанян </w:t>
      </w:r>
      <w:proofErr w:type="spellStart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Сона</w:t>
      </w:r>
      <w:proofErr w:type="spell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Артуровна +7 547-12-35 доб. 3113; +7 495 580-52- 60 доб. 116 и 120 (уточнить - по Премии Союзного государства молодым ученым);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Государственном комитете по науке и технологиям Республики Беларусь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Гусаченок</w:t>
      </w:r>
      <w:proofErr w:type="spellEnd"/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 Васильевна, тел.: +375 17 378-19-79.</w:t>
      </w:r>
    </w:p>
    <w:p w:rsidR="00A56D0D" w:rsidRPr="00A56D0D" w:rsidRDefault="00A56D0D" w:rsidP="00A56D0D">
      <w:pPr>
        <w:spacing w:after="0" w:line="240" w:lineRule="auto"/>
        <w:ind w:right="20" w:firstLine="4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на соискание Премии и материалы к ним, оформленные с нарушением Положения и Требований, НЕ ПРИНИМАЮТСЯ. Представленные материалы на конкурс не возвращаются.</w:t>
      </w:r>
    </w:p>
    <w:p w:rsidR="005F4A94" w:rsidRPr="00A56D0D" w:rsidRDefault="005F4A94" w:rsidP="00A56D0D">
      <w:pPr>
        <w:spacing w:after="0" w:line="240" w:lineRule="auto"/>
        <w:rPr>
          <w:sz w:val="28"/>
          <w:szCs w:val="28"/>
        </w:rPr>
      </w:pPr>
    </w:p>
    <w:sectPr w:rsidR="005F4A94" w:rsidRPr="00A56D0D" w:rsidSect="009E69D9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D0D"/>
    <w:rsid w:val="005F4A94"/>
    <w:rsid w:val="009E69D9"/>
    <w:rsid w:val="00A56D0D"/>
    <w:rsid w:val="00C1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Глазев АНТОН АНАТОЛЬЕВИЧ</dc:creator>
  <cp:lastModifiedBy>Глазев АНТОН АНАТОЛЬЕВИЧ</cp:lastModifiedBy>
  <cp:revision>4</cp:revision>
  <dcterms:created xsi:type="dcterms:W3CDTF">2026-04-17T12:20:00Z</dcterms:created>
  <dcterms:modified xsi:type="dcterms:W3CDTF">2026-04-22T11:42:00Z</dcterms:modified>
</cp:coreProperties>
</file>